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tabs>
          <w:tab w:val="clear" w:pos="720"/>
          <w:tab w:val="left" w:pos="10348" w:leader="none"/>
        </w:tabs>
        <w:spacing w:lineRule="auto" w:line="276"/>
        <w:ind w:left="-142" w:right="-73" w:hanging="0"/>
        <w:jc w:val="center"/>
        <w:rPr>
          <w:rFonts w:ascii="Arial" w:hAnsi="Arial"/>
          <w:b/>
          <w:b/>
          <w:bCs/>
          <w:i/>
          <w:i/>
          <w:smallCaps/>
          <w:color w:val="FFC000"/>
          <w:sz w:val="52"/>
          <w:szCs w:val="52"/>
          <w:lang w:val="fr-FR" w:eastAsia="en-US"/>
        </w:rPr>
      </w:pPr>
      <w:r>
        <w:rPr>
          <w:rFonts w:ascii="Arial" w:hAnsi="Arial"/>
          <w:b/>
          <w:bCs/>
          <w:i/>
          <w:smallCaps/>
          <w:color w:val="FFC000"/>
          <w:sz w:val="52"/>
          <w:szCs w:val="52"/>
          <w:lang w:val="fr-FR" w:eastAsia="en-US"/>
        </w:rPr>
        <w:t>__________________________________</w:t>
      </w:r>
    </w:p>
    <w:p>
      <w:pPr>
        <w:pStyle w:val="Standard"/>
        <w:tabs>
          <w:tab w:val="clear" w:pos="720"/>
          <w:tab w:val="left" w:pos="9356" w:leader="none"/>
          <w:tab w:val="left" w:pos="9639" w:leader="none"/>
        </w:tabs>
        <w:spacing w:lineRule="auto" w:line="276"/>
        <w:ind w:right="276" w:hanging="0"/>
        <w:jc w:val="center"/>
        <w:rPr>
          <w:rFonts w:ascii="Arial" w:hAnsi="Arial"/>
          <w:b/>
          <w:b/>
          <w:bCs/>
          <w:smallCaps/>
          <w:color w:val="339966"/>
          <w:sz w:val="32"/>
          <w:szCs w:val="32"/>
          <w:lang w:val="fr-FR" w:eastAsia="en-US"/>
        </w:rPr>
      </w:pPr>
      <w:r>
        <w:rPr>
          <w:rFonts w:ascii="Arial" w:hAnsi="Arial"/>
          <w:b/>
          <w:bCs/>
          <w:smallCaps/>
          <w:color w:val="339966"/>
          <w:sz w:val="32"/>
          <w:szCs w:val="32"/>
          <w:lang w:val="fr-FR" w:eastAsia="en-US"/>
        </w:rPr>
        <w:t xml:space="preserve">TRAIT D'union   - Travail et inclusion pour </w:t>
      </w:r>
    </w:p>
    <w:p>
      <w:pPr>
        <w:pStyle w:val="Standard"/>
        <w:tabs>
          <w:tab w:val="clear" w:pos="720"/>
          <w:tab w:val="left" w:pos="9356" w:leader="none"/>
          <w:tab w:val="left" w:pos="9639" w:leader="none"/>
        </w:tabs>
        <w:spacing w:lineRule="auto" w:line="276"/>
        <w:ind w:right="276" w:hanging="0"/>
        <w:jc w:val="center"/>
        <w:rPr>
          <w:rFonts w:ascii="Arial" w:hAnsi="Arial"/>
          <w:b/>
          <w:b/>
          <w:bCs/>
          <w:color w:val="339966"/>
          <w:sz w:val="32"/>
          <w:szCs w:val="32"/>
          <w:lang w:val="fr-FR" w:eastAsia="en-US"/>
        </w:rPr>
      </w:pPr>
      <w:r>
        <w:rPr>
          <w:rFonts w:ascii="Arial" w:hAnsi="Arial"/>
          <w:b/>
          <w:bCs/>
          <w:smallCaps/>
          <w:color w:val="339966"/>
          <w:sz w:val="32"/>
          <w:szCs w:val="32"/>
          <w:lang w:val="fr-FR" w:eastAsia="en-US"/>
        </w:rPr>
        <w:t>les territoires et le développement</w:t>
      </w:r>
    </w:p>
    <w:p>
      <w:pPr>
        <w:pStyle w:val="Standard"/>
        <w:jc w:val="center"/>
        <w:rPr>
          <w:rFonts w:ascii="Arial" w:hAnsi="Arial"/>
          <w:b/>
          <w:b/>
          <w:bCs/>
          <w:color w:val="339966"/>
        </w:rPr>
      </w:pPr>
      <w:r>
        <w:rPr>
          <w:rFonts w:ascii="Arial" w:hAnsi="Arial"/>
          <w:b/>
          <w:bCs/>
          <w:color w:val="339966"/>
        </w:rPr>
        <w:t>____________________________________________________________________</w:t>
      </w:r>
    </w:p>
    <w:p>
      <w:pPr>
        <w:pStyle w:val="Standard"/>
        <w:jc w:val="center"/>
        <w:rPr>
          <w:rFonts w:ascii="Arial" w:hAnsi="Arial"/>
          <w:b/>
          <w:b/>
          <w:bCs/>
          <w:color w:val="339966"/>
        </w:rPr>
      </w:pPr>
      <w:r>
        <w:rPr>
          <w:rFonts w:ascii="Arial" w:hAnsi="Arial"/>
          <w:b/>
          <w:bCs/>
          <w:color w:val="339966"/>
        </w:rPr>
      </w:r>
    </w:p>
    <w:p>
      <w:pPr>
        <w:pStyle w:val="Standard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A.5: Campagna di comunicazione sui rischi dell’immigrazione irregolare e in particolare sui legami con la tratta e il traffico di esseri umani</w:t>
      </w:r>
    </w:p>
    <w:p>
      <w:pPr>
        <w:pStyle w:val="Standard"/>
        <w:jc w:val="center"/>
        <w:rPr>
          <w:rFonts w:ascii="Arial" w:hAnsi="Arial"/>
          <w:b/>
          <w:b/>
          <w:bCs/>
          <w:color w:val="339966"/>
          <w:lang w:val="en-US"/>
        </w:rPr>
      </w:pPr>
      <w:r>
        <w:rPr>
          <w:rFonts w:ascii="Arial" w:hAnsi="Arial"/>
          <w:b/>
          <w:bCs/>
          <w:color w:val="339966"/>
        </w:rPr>
        <w:t>____________________________________________________________________</w:t>
      </w:r>
    </w:p>
    <w:p>
      <w:pPr>
        <w:pStyle w:val="Standard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</w:r>
    </w:p>
    <w:p>
      <w:pPr>
        <w:pStyle w:val="Standard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Focus Group Italia – Tunisia </w:t>
      </w:r>
    </w:p>
    <w:p>
      <w:pPr>
        <w:pStyle w:val="Standard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Standard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30/06/2021 h 13:30 – 15:00 (orario tunisino) via Zoom con gruppo di beneficiari provenienti dalla regione di Tunisi</w:t>
      </w:r>
    </w:p>
    <w:p>
      <w:pPr>
        <w:pStyle w:val="Standard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Standard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05/07/2021 h 14:00 – 15:45 (orario tunisino) in presenza presso Lingare Mahdia e via Zoom con gruppo di beneficiari provenienti dalla regione di Mahdia </w:t>
      </w:r>
    </w:p>
    <w:p>
      <w:pPr>
        <w:pStyle w:val="Standard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</w:r>
    </w:p>
    <w:p>
      <w:pPr>
        <w:pStyle w:val="Normal"/>
        <w:suppressAutoHyphens w:val="false"/>
        <w:rPr>
          <w:rFonts w:ascii="Arial" w:hAnsi="Arial" w:eastAsia="Times New Roman" w:cs="Arial"/>
          <w:color w:val="222222"/>
          <w:highlight w:val="white"/>
          <w:u w:val="single"/>
          <w:lang w:val="it-IT" w:eastAsia="it-IT"/>
        </w:rPr>
      </w:pPr>
      <w:r>
        <w:rPr>
          <w:rFonts w:eastAsia="Times New Roman" w:cs="Arial" w:ascii="Arial" w:hAnsi="Arial"/>
          <w:color w:val="222222"/>
          <w:u w:val="single"/>
          <w:shd w:fill="FFFFFF" w:val="clear"/>
          <w:lang w:val="it-IT" w:eastAsia="it-IT"/>
        </w:rPr>
        <w:t>Sintesi dei due Focus Group</w:t>
      </w:r>
    </w:p>
    <w:p>
      <w:pPr>
        <w:pStyle w:val="Normal"/>
        <w:suppressAutoHyphens w:val="false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A entrambi i Focus Group hanno partecipato rappresentanti di Nosotras Onlus, di cui una mediatrice per la lingua araba, un mediatore per la lingua francese e il regista individuato da Nosotras per la realizzazione della produzione video prevista nell’ambito dell’attività A.5.</w:t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Per la parte tunisina hanno partecipato:</w:t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- 30/06 gruppo Tunisi: 6 beneficiari attività TCSE (imprenditori sociali e aspiranti imprenditori) e 4 membri dello staff TCSE;</w:t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- 05/07 gruppo Mahdia: 11 beneficiari attività TCSE (imprenditori sociali, aspiranti imprenditori e studenti) e 3 membri dello staff TCSE.</w:t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Dopo una breve introduzione sul progetto Trait d'Union e sugli obiettivi dei Focus group e dopo un rapido giro di presentazioni, Nosotras ha aperto la discussione, stimolando il dibattito attraverso le seguenti domande chiave:</w:t>
      </w:r>
    </w:p>
    <w:p>
      <w:pPr>
        <w:pStyle w:val="ListParagraph"/>
        <w:numPr>
          <w:ilvl w:val="0"/>
          <w:numId w:val="1"/>
        </w:numPr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pensate a tre parole chiave che descrivano la Tunisia</w:t>
      </w:r>
    </w:p>
    <w:p>
      <w:pPr>
        <w:pStyle w:val="ListParagraph"/>
        <w:numPr>
          <w:ilvl w:val="0"/>
          <w:numId w:val="1"/>
        </w:numPr>
        <w:suppressAutoHyphens w:val="false"/>
        <w:jc w:val="both"/>
        <w:rPr>
          <w:rFonts w:ascii="Arial" w:hAnsi="Arial" w:eastAsia="Times New Roman" w:cs="Arial"/>
          <w:color w:val="222222"/>
          <w:highlight w:val="white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chiudete gli occhi e immaginate di vedere voi stessi/e tra un anno: dove vi trovate? e dove tra 5 anni?</w:t>
      </w:r>
    </w:p>
    <w:p>
      <w:pPr>
        <w:pStyle w:val="ListParagraph"/>
        <w:numPr>
          <w:ilvl w:val="0"/>
          <w:numId w:val="1"/>
        </w:numPr>
        <w:suppressAutoHyphens w:val="false"/>
        <w:jc w:val="both"/>
        <w:rPr>
          <w:rFonts w:ascii="Arial" w:hAnsi="Arial" w:eastAsia="Times New Roman" w:cs="Arial"/>
          <w:lang w:val="it-IT" w:eastAsia="it-IT"/>
        </w:rPr>
      </w:pPr>
      <w:r>
        <w:rPr>
          <w:rFonts w:eastAsia="Times New Roman" w:cs="Arial" w:ascii="Arial" w:hAnsi="Arial"/>
          <w:color w:val="222222"/>
          <w:shd w:fill="FFFFFF" w:val="clear"/>
          <w:lang w:val="it-IT" w:eastAsia="it-IT"/>
        </w:rPr>
        <w:t>avete mai pensato di lasciare la Tunisia? se sì, per andare dove?</w:t>
      </w:r>
    </w:p>
    <w:p>
      <w:pPr>
        <w:pStyle w:val="ListParagraph"/>
        <w:numPr>
          <w:ilvl w:val="0"/>
          <w:numId w:val="1"/>
        </w:numPr>
        <w:suppressAutoHyphens w:val="false"/>
        <w:jc w:val="both"/>
        <w:rPr>
          <w:rFonts w:ascii="Arial" w:hAnsi="Arial" w:eastAsia="Times New Roman" w:cs="Arial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conoscete qualcuno che si è trasferito in Italia dalla Tunisia? se sì, che tipo di esperienza emerge dai suoi racconti?</w:t>
      </w:r>
    </w:p>
    <w:p>
      <w:pPr>
        <w:pStyle w:val="ListParagraph"/>
        <w:numPr>
          <w:ilvl w:val="0"/>
          <w:numId w:val="1"/>
        </w:numPr>
        <w:suppressAutoHyphens w:val="false"/>
        <w:jc w:val="both"/>
        <w:rPr>
          <w:rFonts w:ascii="Arial" w:hAnsi="Arial" w:eastAsia="Times New Roman" w:cs="Arial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che cosa pensate della migrazione irregolare?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 xml:space="preserve">Il dibattito è stato molto ampio e centrato principalmente sulle esperienze personali dei partecipanti. 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 xml:space="preserve">In particolare sull'ultimo punto la discussione si è svolta evidenziando una forte polarizzazione dei punti di vista sulle ragioni che spingono i tunisini a emigrare al di fuori delle procedure previste dai Paesi che intendono raggiungere. 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Nello specifico, in entrambe le sessioni i gruppi si sono divisi tra: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- “colpevolisti” nei confronti dei giovani, che non sarebbero in grado di adattarsi in un mercato del lavoro che offre soprattutto lavori umili e a bassa retribuzione;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- critici nei confronti delle autorità statali, che nella drammatica crisi economica, sociale e politica in corso (aggravata dall’emergenza della pandemia Covid-19) non sono in grado di offrire riforme, opportunità e supporto necessari a offrire ai giovani una motivazione a restare in Tunisia.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Riguardo la scelta di migrare irregolarmente verso l’Europa, i partecipanti hanno unanimemente dichiarato che la maggioranza dei giovani (e non) che scelgono di cercare opportunità in Europa, molto spesso non hanno altra scelta che cercare di emigrare clandestinamente a causa delle difficili procedure per l’ottenimento di visti di accesso in Area Schengen.</w:t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</w:r>
    </w:p>
    <w:p>
      <w:pPr>
        <w:pStyle w:val="Normal"/>
        <w:suppressAutoHyphens w:val="false"/>
        <w:ind w:left="360" w:hanging="0"/>
        <w:jc w:val="both"/>
        <w:rPr>
          <w:rFonts w:ascii="Arial" w:hAnsi="Arial" w:eastAsia="Times New Roman" w:cs="Arial"/>
          <w:color w:val="222222"/>
          <w:lang w:val="it-IT" w:eastAsia="it-IT"/>
        </w:rPr>
      </w:pPr>
      <w:r>
        <w:rPr>
          <w:rFonts w:eastAsia="Times New Roman" w:cs="Arial" w:ascii="Arial" w:hAnsi="Arial"/>
          <w:color w:val="222222"/>
          <w:lang w:val="it-IT" w:eastAsia="it-IT"/>
        </w:rPr>
        <w:t>È importante sottolineare come tutti i partecipanti concordassero nel precisare che i tunisini non hanno nessun interesse a “fuggire” dal loro Paese, che amano profondamente, ma sono costretti ad andare via a causa della mancanza di opportunità e visione del futuro. Anche alcuni piccoli imprenditori sociali partecipanti hanno dichiarato che, in caso si presentasse per loro un’opportunità di lavoro all’estero, non esiterebbero a coglierla.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3" w:top="1417" w:footer="283" w:bottom="1134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Unicode M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 wp14:anchorId="17A39732">
              <wp:simplePos x="0" y="0"/>
              <wp:positionH relativeFrom="column">
                <wp:posOffset>-1407795</wp:posOffset>
              </wp:positionH>
              <wp:positionV relativeFrom="paragraph">
                <wp:posOffset>210185</wp:posOffset>
              </wp:positionV>
              <wp:extent cx="7557770" cy="306070"/>
              <wp:effectExtent l="0" t="0" r="0" b="0"/>
              <wp:wrapNone/>
              <wp:docPr id="4" name="Shape 107374183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120" cy="305280"/>
                      </a:xfrm>
                      <a:prstGeom prst="rect">
                        <a:avLst/>
                      </a:prstGeom>
                      <a:noFill/>
                      <a:ln w="126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aption"/>
                            <w:rPr/>
                          </w:pPr>
                          <w:r>
                            <w:rPr>
                              <w:rFonts w:ascii="Arial Unicode MS" w:hAnsi="Arial Unicode MS"/>
                            </w:rPr>
                            <w:t>.</w:t>
                          </w:r>
                        </w:p>
                      </w:txbxContent>
                    </wps:txbx>
                    <wps:bodyPr lIns="76320" rIns="76320" tIns="76320" bIns="763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Shape 1073741832" stroked="f" style="position:absolute;margin-left:-110.85pt;margin-top:16.55pt;width:595pt;height:24pt" wp14:anchorId="17A39732">
              <w10:wrap type="square"/>
              <v:fill o:detectmouseclick="t" on="false"/>
              <v:stroke color="#3465a4" weight="12600" joinstyle="round" endcap="flat"/>
              <v:textbox>
                <w:txbxContent>
                  <w:p>
                    <w:pPr>
                      <w:pStyle w:val="Caption"/>
                      <w:rPr/>
                    </w:pPr>
                    <w:r>
                      <w:rPr>
                        <w:rFonts w:ascii="Arial Unicode MS" w:hAnsi="Arial Unicode MS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114300" distR="114300" simplePos="0" locked="0" layoutInCell="1" allowOverlap="1" relativeHeight="11">
          <wp:simplePos x="0" y="0"/>
          <wp:positionH relativeFrom="page">
            <wp:posOffset>224790</wp:posOffset>
          </wp:positionH>
          <wp:positionV relativeFrom="paragraph">
            <wp:posOffset>1270</wp:posOffset>
          </wp:positionV>
          <wp:extent cx="7176770" cy="478155"/>
          <wp:effectExtent l="0" t="0" r="0" b="0"/>
          <wp:wrapTopAndBottom/>
          <wp:docPr id="6" name="Immagine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76770" cy="478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>
        <w:lang w:val="it-IT"/>
      </w:rPr>
    </w:pPr>
    <w:r>
      <w:rPr>
        <w:lang w:val="it-IT"/>
      </w:rPr>
      <mc:AlternateContent>
        <mc:Choice Requires="wpg">
          <w:drawing>
            <wp:anchor behindDoc="1" distT="0" distB="0" distL="0" distR="0" simplePos="0" locked="0" layoutInCell="1" allowOverlap="1" relativeHeight="3" wp14:anchorId="151D100A">
              <wp:simplePos x="0" y="0"/>
              <wp:positionH relativeFrom="margin">
                <wp:posOffset>3718560</wp:posOffset>
              </wp:positionH>
              <wp:positionV relativeFrom="page">
                <wp:posOffset>200025</wp:posOffset>
              </wp:positionV>
              <wp:extent cx="2795270" cy="1442085"/>
              <wp:effectExtent l="0" t="0" r="0" b="0"/>
              <wp:wrapNone/>
              <wp:docPr id="1" name="officeArt object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94680" cy="1441440"/>
                      </a:xfrm>
                    </wpg:grpSpPr>
                    <pic:pic xmlns:pic="http://schemas.openxmlformats.org/drawingml/2006/picture">
                      <pic:nvPicPr>
                        <pic:cNvPr id="0" name="logo trait d'union.jpg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962640" y="0"/>
                          <a:ext cx="1512000" cy="913680"/>
                        </a:xfrm>
                        <a:prstGeom prst="rect">
                          <a:avLst/>
                        </a:prstGeom>
                        <a:ln w="1260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0" y="1138680"/>
                          <a:ext cx="2794680" cy="302760"/>
                        </a:xfrm>
                        <a:prstGeom prst="rect">
                          <a:avLst/>
                        </a:prstGeom>
                        <a:noFill/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officeArt object" style="position:absolute;margin-left:292.8pt;margin-top:15.75pt;width:220.05pt;height:113.55pt" coordorigin="5856,315" coordsize="4401,2271"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logo trait d'union.jpg" stroked="f" style="position:absolute;left:7372;top:315;width:2380;height:1438;mso-position-horizontal-relative:margin;mso-position-vertical-relative:page" type="shapetype_75">
                <v:imagedata r:id="rId1" o:detectmouseclick="t"/>
                <w10:wrap type="none"/>
                <v:stroke color="#3465a4" weight="12600" joinstyle="round" endcap="flat"/>
              </v:shape>
              <v:rect id="shape_0" ID="Rettangolo 3" stroked="f" style="position:absolute;left:5856;top:2108;width:4400;height:476;mso-position-horizontal-relative:margin;mso-position-vertical-relative:page">
                <w10:wrap type="none"/>
                <v:fill o:detectmouseclick="t" on="false"/>
                <v:stroke color="#3465a4" weight="12600" joinstyle="round" endcap="flat"/>
              </v:rect>
            </v:group>
          </w:pict>
        </mc:Fallback>
      </mc:AlternateContent>
      <w:drawing>
        <wp:anchor behindDoc="1" distT="0" distB="0" distL="114300" distR="114300" simplePos="0" locked="0" layoutInCell="1" allowOverlap="1" relativeHeight="7">
          <wp:simplePos x="0" y="0"/>
          <wp:positionH relativeFrom="page">
            <wp:posOffset>638175</wp:posOffset>
          </wp:positionH>
          <wp:positionV relativeFrom="paragraph">
            <wp:posOffset>86995</wp:posOffset>
          </wp:positionV>
          <wp:extent cx="2032635" cy="619125"/>
          <wp:effectExtent l="0" t="0" r="0" b="0"/>
          <wp:wrapTopAndBottom/>
          <wp:docPr id="2" name="Logo Ministero Interno_piccolo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inistero Interno_piccolo.jp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3263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9">
          <wp:simplePos x="0" y="0"/>
          <wp:positionH relativeFrom="margin">
            <wp:posOffset>2404110</wp:posOffset>
          </wp:positionH>
          <wp:positionV relativeFrom="margin">
            <wp:posOffset>-904875</wp:posOffset>
          </wp:positionV>
          <wp:extent cx="1724025" cy="729615"/>
          <wp:effectExtent l="0" t="0" r="0" b="0"/>
          <wp:wrapTopAndBottom/>
          <wp:docPr id="3" name="Immagine 4" descr="C:\Users\Admin\AppData\Local\Temp\TOSCANA_ Marchio Regione Toscana s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4" descr="C:\Users\Admin\AppData\Local\Temp\TOSCANA_ Marchio Regione Toscana sn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29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35" w:hanging="6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rPr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bd1807"/>
    <w:rPr>
      <w:sz w:val="24"/>
      <w:szCs w:val="24"/>
      <w:lang w:val="en-US"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d1807"/>
    <w:rPr>
      <w:sz w:val="24"/>
      <w:szCs w:val="24"/>
      <w:lang w:val="en-US" w:eastAsia="en-US"/>
    </w:rPr>
  </w:style>
  <w:style w:type="character" w:styleId="Tlidtranslation" w:customStyle="1">
    <w:name w:val="tlid-translation"/>
    <w:basedOn w:val="DefaultParagraphFont"/>
    <w:qFormat/>
    <w:rsid w:val="00bd1807"/>
    <w:rPr/>
  </w:style>
  <w:style w:type="character" w:styleId="Jlqj4b" w:customStyle="1">
    <w:name w:val="jlqj4b"/>
    <w:basedOn w:val="DefaultParagraphFont"/>
    <w:qFormat/>
    <w:rsid w:val="00370312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cs="Arial Unicode MS" w:eastAsia="Arial Unicode MS"/>
      <w:color w:val="594B3B"/>
      <w:kern w:val="0"/>
      <w:sz w:val="24"/>
      <w:szCs w:val="20"/>
      <w:lang w:val="it-IT" w:eastAsia="it-IT" w:bidi="ar-SA"/>
      <w14:textOutline w14:w="0" w14:cap="flat" w14:cmpd="sng" w14:algn="ctr">
        <w14:noFill/>
        <w14:prstDash w14:val="solid"/>
        <w14:bevel/>
      </w14:textOutline>
    </w:rPr>
  </w:style>
  <w:style w:type="paragraph" w:styleId="Indirizzodestinatario1" w:customStyle="1">
    <w:name w:val="Indirizzo destinatario1"/>
    <w:qFormat/>
    <w:pPr>
      <w:widowControl/>
      <w:suppressAutoHyphens w:val="true"/>
      <w:bidi w:val="0"/>
      <w:spacing w:lineRule="auto" w:line="312" w:before="0" w:after="0"/>
      <w:jc w:val="left"/>
    </w:pPr>
    <w:rPr>
      <w:rFonts w:ascii="Helvetica" w:hAnsi="Helvetica" w:cs="Arial Unicode MS" w:eastAsia="Arial Unicode MS"/>
      <w:color w:val="000000"/>
      <w:kern w:val="0"/>
      <w:sz w:val="24"/>
      <w:szCs w:val="20"/>
      <w:lang w:val="it-IT" w:eastAsia="it-IT" w:bidi="ar-SA"/>
      <w14:textOutline w14:w="0" w14:cap="flat" w14:cmpd="sng" w14:algn="ctr">
        <w14:noFill/>
        <w14:prstDash w14:val="solid"/>
        <w14:bevel/>
      </w14:textOutline>
    </w:rPr>
  </w:style>
  <w:style w:type="paragraph" w:styleId="Didefault" w:customStyle="1">
    <w:name w:val="Di default"/>
    <w:qFormat/>
    <w:pPr>
      <w:widowControl/>
      <w:suppressAutoHyphens w:val="true"/>
      <w:bidi w:val="0"/>
      <w:spacing w:lineRule="auto" w:line="312" w:before="0" w:after="200"/>
      <w:jc w:val="left"/>
    </w:pPr>
    <w:rPr>
      <w:rFonts w:ascii="Helvetica" w:hAnsi="Helvetica" w:cs="Arial Unicode MS" w:eastAsia="Arial Unicode MS"/>
      <w:color w:val="323232"/>
      <w:kern w:val="0"/>
      <w:sz w:val="24"/>
      <w:szCs w:val="20"/>
      <w:lang w:val="it-IT" w:eastAsia="it-IT" w:bidi="ar-SA"/>
      <w14:textOutline w14:w="0" w14:cap="flat" w14:cmpd="sng" w14:algn="ctr">
        <w14:noFill/>
        <w14:prstDash w14:val="solid"/>
        <w14:bevel/>
      </w14:textOutline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bd180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bd180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bd1807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it-IT"/>
    </w:rPr>
  </w:style>
  <w:style w:type="paragraph" w:styleId="Contenutocornice" w:customStyle="1">
    <w:name w:val="Contenuto cornice"/>
    <w:basedOn w:val="Normal"/>
    <w:qFormat/>
    <w:pPr/>
    <w:rPr/>
  </w:style>
  <w:style w:type="paragraph" w:styleId="Contenutotabella" w:customStyle="1">
    <w:name w:val="Contenuto tabella"/>
    <w:basedOn w:val="Standard"/>
    <w:qFormat/>
    <w:rsid w:val="004648b6"/>
    <w:pPr>
      <w:suppressLineNumbers/>
    </w:pPr>
    <w:rPr>
      <w:kern w:val="2"/>
      <w:lang w:val="fr-FR"/>
    </w:rPr>
  </w:style>
  <w:style w:type="paragraph" w:styleId="ListParagraph">
    <w:name w:val="List Paragraph"/>
    <w:basedOn w:val="Normal"/>
    <w:uiPriority w:val="34"/>
    <w:qFormat/>
    <w:rsid w:val="0013770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24_ContemporaryLetter">
  <a:themeElements>
    <a:clrScheme name="24_ContemporaryLetter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54818F"/>
      </a:accent1>
      <a:accent2>
        <a:srgbClr val="308C8B"/>
      </a:accent2>
      <a:accent3>
        <a:srgbClr val="7A9105"/>
      </a:accent3>
      <a:accent4>
        <a:srgbClr val="C26E6A"/>
      </a:accent4>
      <a:accent5>
        <a:srgbClr val="E4E942"/>
      </a:accent5>
      <a:accent6>
        <a:srgbClr val="5B516A"/>
      </a:accent6>
      <a:hlink>
        <a:srgbClr val="0000FF"/>
      </a:hlink>
      <a:folHlink>
        <a:srgbClr val="FF00FF"/>
      </a:folHlink>
    </a:clrScheme>
    <a:fontScheme name="24_ContemporaryLetter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24_Contemporary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4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chemeClr val="accent6">
              <a:hueOff val="61929"/>
              <a:satOff val="10820"/>
              <a:lumOff val="-8848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37465-9110-460D-BC5D-216E40631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LibreOffice/6.4.7.2$Windows_X86_64 LibreOffice_project/639b8ac485750d5696d7590a72ef1b496725cfb5</Application>
  <Pages>2</Pages>
  <Words>527</Words>
  <Characters>3087</Characters>
  <CharactersWithSpaces>3591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2021-07-08T15:14:00Z</dcterms:created>
  <dc:creator>Virginia</dc:creator>
  <dc:description/>
  <dc:language>fr-FR</dc:language>
  <cp:lastModifiedBy>Jenny Di Maio</cp:lastModifiedBy>
  <cp:lastPrinted>2021-03-29T11:16:00Z</cp:lastPrinted>
  <dcterms:modified xsi:type="dcterms:W3CDTF">2021-07-08T16:56:00Z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